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BF22F7">
            <w:pPr>
              <w:jc w:val="center"/>
            </w:pPr>
            <w:r w:rsidRPr="00BF22F7">
              <w:rPr>
                <w:rFonts w:ascii="宋体" w:hAnsi="宋体" w:cs="宋体" w:hint="eastAsia"/>
                <w:b/>
                <w:bCs/>
                <w:sz w:val="24"/>
              </w:rPr>
              <w:t>任务7.4 数模转换器的应用——灯光亮度调节器的设计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BF22F7" w:rsidRDefault="00BF22F7" w:rsidP="00BF22F7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BF22F7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BF22F7" w:rsidP="00BF22F7">
            <w:pPr>
              <w:ind w:firstLineChars="200" w:firstLine="480"/>
            </w:pPr>
            <w:r w:rsidRPr="00BF22F7">
              <w:rPr>
                <w:rFonts w:ascii="宋体" w:hAnsi="宋体" w:cs="宋体" w:hint="eastAsia"/>
                <w:sz w:val="24"/>
              </w:rPr>
              <w:t>掌握DAC0832的使用方法</w:t>
            </w: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BF22F7">
            <w:pPr>
              <w:jc w:val="center"/>
            </w:pPr>
            <w:r w:rsidRPr="00BF22F7">
              <w:rPr>
                <w:rFonts w:hint="eastAsia"/>
              </w:rPr>
              <w:t>数模转换器的应用——灯光亮度调节器的设计</w:t>
            </w:r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0944A6" w:rsidRDefault="00525CB9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0944A6" w:rsidRPr="00E9074E" w:rsidRDefault="00525CB9" w:rsidP="00E9074E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单片机AT89C51、晶体振荡器12MHZ、瓷片电容30pf、电解电容33uf、电阻1k、220</w:t>
            </w:r>
            <w:r w:rsidR="00E9074E">
              <w:rPr>
                <w:rFonts w:ascii="宋体" w:hAnsi="宋体" w:cs="宋体" w:hint="eastAsia"/>
                <w:sz w:val="24"/>
              </w:rPr>
              <w:t>、</w:t>
            </w:r>
            <w:r w:rsidR="00E9074E">
              <w:rPr>
                <w:rFonts w:hint="eastAsia"/>
              </w:rPr>
              <w:t xml:space="preserve"> </w:t>
            </w:r>
            <w:r w:rsidR="00E9074E" w:rsidRPr="00E9074E">
              <w:rPr>
                <w:rFonts w:ascii="宋体" w:hAnsi="宋体" w:cs="宋体" w:hint="eastAsia"/>
                <w:sz w:val="24"/>
              </w:rPr>
              <w:t>D/A转换芯片</w:t>
            </w:r>
            <w:r w:rsidR="00E9074E" w:rsidRPr="00E9074E">
              <w:rPr>
                <w:rFonts w:ascii="宋体" w:hAnsi="宋体" w:cs="宋体"/>
                <w:sz w:val="24"/>
              </w:rPr>
              <w:t>DAC0832</w:t>
            </w:r>
            <w:r w:rsidR="00E9074E">
              <w:rPr>
                <w:rFonts w:ascii="宋体" w:hAnsi="宋体" w:cs="宋体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LED灯</w:t>
            </w:r>
            <w:r w:rsidR="00E9074E">
              <w:rPr>
                <w:rFonts w:ascii="宋体" w:hAnsi="宋体" w:cs="宋体" w:hint="eastAsia"/>
                <w:sz w:val="24"/>
              </w:rPr>
              <w:t>、</w:t>
            </w:r>
            <w:r w:rsidR="00E9074E" w:rsidRPr="00E9074E">
              <w:rPr>
                <w:rFonts w:ascii="宋体" w:hAnsi="宋体" w:cs="宋体" w:hint="eastAsia"/>
                <w:sz w:val="24"/>
              </w:rPr>
              <w:t>运算放大器</w:t>
            </w:r>
            <w:r w:rsidR="00E9074E" w:rsidRPr="00E9074E">
              <w:rPr>
                <w:rFonts w:ascii="宋体" w:hAnsi="宋体" w:cs="宋体"/>
                <w:sz w:val="24"/>
              </w:rPr>
              <w:t>OPAMP</w:t>
            </w:r>
            <w:r w:rsidR="00E9074E">
              <w:rPr>
                <w:rFonts w:ascii="宋体" w:hAnsi="宋体" w:cs="宋体"/>
                <w:sz w:val="24"/>
              </w:rPr>
              <w:t>、</w:t>
            </w:r>
            <w:r w:rsidR="00E9074E" w:rsidRPr="00E9074E">
              <w:rPr>
                <w:rFonts w:ascii="宋体" w:hAnsi="宋体" w:cs="宋体" w:hint="eastAsia"/>
                <w:sz w:val="24"/>
              </w:rPr>
              <w:t>上拉电阻</w:t>
            </w:r>
            <w:r w:rsidR="00E9074E" w:rsidRPr="00E9074E">
              <w:rPr>
                <w:rFonts w:ascii="宋体" w:hAnsi="宋体" w:cs="宋体"/>
                <w:sz w:val="24"/>
              </w:rPr>
              <w:t>RESPACK-8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FA2EC6" w:rsidRDefault="00FA2EC6" w:rsidP="00FA2EC6">
            <w:pPr>
              <w:ind w:firstLineChars="200" w:firstLine="482"/>
              <w:rPr>
                <w:b/>
                <w:bCs/>
              </w:rPr>
            </w:pPr>
            <w:r w:rsidRPr="00FA2EC6">
              <w:rPr>
                <w:rFonts w:ascii="宋体" w:hAnsi="宋体" w:cs="宋体" w:hint="eastAsia"/>
                <w:b/>
                <w:bCs/>
                <w:sz w:val="24"/>
              </w:rPr>
              <w:t>知识7.4.1 D/A转换原理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D/A转换器（DAC）输入的是数字量,经转换后输出的是模拟量。在单片机系统中,DAC主要作为模拟量输出通道,将单片机输出的数字量转换成与之成正比的模拟量,以推动执行机构动作,实现对被控对象的控制。</w:t>
            </w:r>
          </w:p>
          <w:p w:rsidR="00FA2EC6" w:rsidRDefault="00FA2EC6" w:rsidP="00FA2EC6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数字量是用代码按数位组合起来表示的，对于有权码，每位代码都有一定的位权。为了将数字量转换成模拟量，必须将每1位的代码按其位权的大小转换成相应的模拟量，然后将这些模拟量相加，即可得到与数字量成正比的总模拟量，从而实现了数字—模拟转换。</w:t>
            </w:r>
          </w:p>
          <w:p w:rsidR="000944A6" w:rsidRDefault="00FA2EC6" w:rsidP="00FA2EC6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FA2EC6">
              <w:rPr>
                <w:rFonts w:ascii="宋体" w:hAnsi="宋体" w:cs="宋体" w:hint="eastAsia"/>
                <w:b/>
                <w:bCs/>
                <w:sz w:val="24"/>
              </w:rPr>
              <w:t>知识7.4.2 D/A转换器的主要技术指标</w:t>
            </w:r>
          </w:p>
          <w:p w:rsidR="00FA2EC6" w:rsidRDefault="00FA2EC6" w:rsidP="00FA2EC6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一、分辨率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分辨率是指输入数字量的最低有效位（LSB）发生变化时，所对应的输出模拟量（电压或电流）的变化量。它反映了输出模拟量的最小变化值。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二、线性度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线性度（也称非线性误差）是实际转换特性曲线与理想直线特性之间的最大偏差。常以相对于满量程的百分数表示。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三、绝对精度和相对精度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绝对精度（简称精度）是指在整个刻度范围内，任一输入数码所对应的模拟量实际输出值与理论值之间的最大误差。相对精度与绝对精度表示同一含义，用最大误差相对于满刻度的百分比表示。</w:t>
            </w:r>
          </w:p>
          <w:p w:rsidR="00FA2EC6" w:rsidRPr="00FA2EC6" w:rsidRDefault="00FA2EC6" w:rsidP="00FA2EC6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四、建立时间</w:t>
            </w:r>
          </w:p>
          <w:p w:rsidR="00FA2EC6" w:rsidRDefault="00FA2EC6" w:rsidP="00FA2EC6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FA2EC6">
              <w:rPr>
                <w:rFonts w:ascii="宋体" w:hAnsi="宋体" w:cs="宋体" w:hint="eastAsia"/>
                <w:sz w:val="24"/>
              </w:rPr>
              <w:t>建立时间是指输入的数字量发生满刻度变化时，输出模拟信号达到满刻度值的±1/2LSB所需的时间。是描述D/A转换速率的一个动态指标。</w:t>
            </w:r>
          </w:p>
          <w:p w:rsidR="000944A6" w:rsidRDefault="000944A6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0944A6" w:rsidRDefault="00DE34C6" w:rsidP="003E366C">
            <w:pPr>
              <w:ind w:firstLineChars="200" w:firstLine="480"/>
              <w:jc w:val="left"/>
              <w:rPr>
                <w:rFonts w:ascii="黑体" w:eastAsia="黑体" w:hAnsi="黑体" w:cs="黑体"/>
                <w:szCs w:val="21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r w:rsidRPr="00DE34C6">
              <w:rPr>
                <w:rFonts w:ascii="宋体" w:hAnsi="宋体" w:cs="宋体" w:hint="eastAsia"/>
                <w:sz w:val="24"/>
              </w:rPr>
              <w:t>选用Proteu</w:t>
            </w:r>
            <w:bookmarkStart w:id="14" w:name="_GoBack"/>
            <w:r w:rsidRPr="00DE34C6">
              <w:rPr>
                <w:rFonts w:ascii="宋体" w:hAnsi="宋体" w:cs="宋体" w:hint="eastAsia"/>
                <w:sz w:val="24"/>
              </w:rPr>
              <w:t>s和KEIL软件进行程序设计，要求能够控制一个发光二极管，使发光二极管</w:t>
            </w:r>
            <w:bookmarkEnd w:id="14"/>
            <w:r w:rsidRPr="00DE34C6">
              <w:rPr>
                <w:rFonts w:ascii="宋体" w:hAnsi="宋体" w:cs="宋体" w:hint="eastAsia"/>
                <w:sz w:val="24"/>
              </w:rPr>
              <w:t>的亮度逐渐变暗，再逐渐变亮，不断循环</w:t>
            </w:r>
            <w:r w:rsidR="00525CB9"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DE34C6" w:rsidRDefault="00DE34C6" w:rsidP="00DE34C6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DE34C6">
              <w:rPr>
                <w:rFonts w:ascii="宋体" w:hAnsi="宋体" w:cs="宋体" w:hint="eastAsia"/>
                <w:sz w:val="24"/>
              </w:rPr>
              <w:t>改变发光二极管的亮度，就要改变通过发光二极管的电流。方法很多，利用AT89C51控制DAC0832数模转换芯片，DAC0832的输出转换成电压去驱动发光二极管。当DAC0832的输入数字量变化时，输出电压改变，通过发光二极管的电流变化，发光二极管的亮度就改变。</w:t>
            </w:r>
            <w:bookmarkStart w:id="16" w:name="_Toc7485"/>
          </w:p>
          <w:p w:rsidR="000944A6" w:rsidRDefault="00525CB9" w:rsidP="00DE34C6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0944A6" w:rsidRDefault="000944A6" w:rsidP="00DE34C6">
            <w:pPr>
              <w:ind w:firstLineChars="200" w:firstLine="420"/>
              <w:rPr>
                <w:noProof/>
              </w:rPr>
            </w:pPr>
          </w:p>
          <w:p w:rsidR="00DE34C6" w:rsidRDefault="00DE34C6" w:rsidP="00DE34C6">
            <w:pPr>
              <w:ind w:firstLineChars="200" w:firstLine="420"/>
              <w:rPr>
                <w:noProof/>
              </w:rPr>
            </w:pPr>
          </w:p>
          <w:p w:rsidR="00DE34C6" w:rsidRDefault="00DE34C6">
            <w:pPr>
              <w:ind w:firstLineChars="200" w:firstLine="420"/>
              <w:rPr>
                <w:noProof/>
              </w:rPr>
            </w:pPr>
          </w:p>
          <w:p w:rsidR="00DE34C6" w:rsidRDefault="00DE34C6">
            <w:pPr>
              <w:ind w:firstLineChars="200" w:firstLine="420"/>
              <w:rPr>
                <w:noProof/>
              </w:rPr>
            </w:pPr>
          </w:p>
          <w:p w:rsidR="00DE34C6" w:rsidRDefault="00DE34C6">
            <w:pPr>
              <w:ind w:firstLineChars="200" w:firstLine="420"/>
            </w:pPr>
          </w:p>
          <w:p w:rsidR="000944A6" w:rsidRDefault="00DE34C6">
            <w:pPr>
              <w:ind w:firstLineChars="200" w:firstLine="480"/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6E654F55" wp14:editId="3FA171E1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5080</wp:posOffset>
                  </wp:positionV>
                  <wp:extent cx="4123690" cy="1933575"/>
                  <wp:effectExtent l="0" t="0" r="0" b="9525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69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CB9"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DE34C6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DE34C6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Pr="00DE34C6" w:rsidRDefault="00525CB9">
                  <w:pPr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DE34C6" w:rsidRDefault="00525CB9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DE34C6" w:rsidRDefault="00525CB9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Pr="00DE34C6" w:rsidRDefault="00525CB9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D</w:t>
                  </w: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/</w:t>
                  </w:r>
                  <w:r w:rsidRPr="00DE34C6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A</w:t>
                  </w: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转换芯片</w:t>
                  </w:r>
                </w:p>
              </w:tc>
              <w:tc>
                <w:tcPr>
                  <w:tcW w:w="1056" w:type="dxa"/>
                </w:tcPr>
                <w:p w:rsidR="000944A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DA</w:t>
                  </w: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C08</w:t>
                  </w:r>
                  <w:r w:rsidRPr="00DE34C6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32</w:t>
                  </w:r>
                </w:p>
              </w:tc>
              <w:tc>
                <w:tcPr>
                  <w:tcW w:w="696" w:type="dxa"/>
                </w:tcPr>
                <w:p w:rsidR="000944A6" w:rsidRPr="00DE34C6" w:rsidRDefault="00525CB9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DE34C6">
              <w:trPr>
                <w:jc w:val="center"/>
              </w:trPr>
              <w:tc>
                <w:tcPr>
                  <w:tcW w:w="141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LED灯</w:t>
                  </w:r>
                </w:p>
              </w:tc>
              <w:tc>
                <w:tcPr>
                  <w:tcW w:w="105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红色</w:t>
                  </w:r>
                </w:p>
              </w:tc>
              <w:tc>
                <w:tcPr>
                  <w:tcW w:w="69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DE34C6">
              <w:trPr>
                <w:jc w:val="center"/>
              </w:trPr>
              <w:tc>
                <w:tcPr>
                  <w:tcW w:w="141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运算放大器</w:t>
                  </w:r>
                </w:p>
              </w:tc>
              <w:tc>
                <w:tcPr>
                  <w:tcW w:w="105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OPAMP</w:t>
                  </w:r>
                </w:p>
              </w:tc>
              <w:tc>
                <w:tcPr>
                  <w:tcW w:w="69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DE34C6">
              <w:trPr>
                <w:jc w:val="center"/>
              </w:trPr>
              <w:tc>
                <w:tcPr>
                  <w:tcW w:w="141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上拉电阻</w:t>
                  </w:r>
                </w:p>
              </w:tc>
              <w:tc>
                <w:tcPr>
                  <w:tcW w:w="105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R</w:t>
                  </w:r>
                  <w:r w:rsidRPr="00DE34C6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ESPACK-8</w:t>
                  </w:r>
                </w:p>
              </w:tc>
              <w:tc>
                <w:tcPr>
                  <w:tcW w:w="696" w:type="dxa"/>
                </w:tcPr>
                <w:p w:rsidR="00DE34C6" w:rsidRPr="00DE34C6" w:rsidRDefault="00DE34C6" w:rsidP="00244034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DE34C6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</w:tbl>
          <w:p w:rsidR="000944A6" w:rsidRDefault="000944A6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386" w:rsidRDefault="003C6386" w:rsidP="005671CC">
      <w:r>
        <w:separator/>
      </w:r>
    </w:p>
  </w:endnote>
  <w:endnote w:type="continuationSeparator" w:id="0">
    <w:p w:rsidR="003C6386" w:rsidRDefault="003C6386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386" w:rsidRDefault="003C6386" w:rsidP="005671CC">
      <w:r>
        <w:separator/>
      </w:r>
    </w:p>
  </w:footnote>
  <w:footnote w:type="continuationSeparator" w:id="0">
    <w:p w:rsidR="003C6386" w:rsidRDefault="003C6386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944A6"/>
    <w:rsid w:val="00244034"/>
    <w:rsid w:val="003C6386"/>
    <w:rsid w:val="003E366C"/>
    <w:rsid w:val="00524533"/>
    <w:rsid w:val="00525CB9"/>
    <w:rsid w:val="005671CC"/>
    <w:rsid w:val="00BF22F7"/>
    <w:rsid w:val="00DE34C6"/>
    <w:rsid w:val="00E9074E"/>
    <w:rsid w:val="00FA2EC6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FA2EC6"/>
    <w:rPr>
      <w:sz w:val="18"/>
      <w:szCs w:val="18"/>
    </w:rPr>
  </w:style>
  <w:style w:type="character" w:customStyle="1" w:styleId="Char1">
    <w:name w:val="批注框文本 Char"/>
    <w:basedOn w:val="a0"/>
    <w:link w:val="a6"/>
    <w:rsid w:val="00FA2EC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FA2EC6"/>
    <w:rPr>
      <w:sz w:val="18"/>
      <w:szCs w:val="18"/>
    </w:rPr>
  </w:style>
  <w:style w:type="character" w:customStyle="1" w:styleId="Char1">
    <w:name w:val="批注框文本 Char"/>
    <w:basedOn w:val="a0"/>
    <w:link w:val="a6"/>
    <w:rsid w:val="00FA2EC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217</Words>
  <Characters>1240</Characters>
  <Application>Microsoft Office Word</Application>
  <DocSecurity>0</DocSecurity>
  <Lines>10</Lines>
  <Paragraphs>2</Paragraphs>
  <ScaleCrop>false</ScaleCrop>
  <Company>微软中国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8</cp:revision>
  <dcterms:created xsi:type="dcterms:W3CDTF">2024-11-11T06:37:00Z</dcterms:created>
  <dcterms:modified xsi:type="dcterms:W3CDTF">2024-11-11T08:32:00Z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